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CD" w:rsidRDefault="00B92FC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8"/>
          <w:szCs w:val="28"/>
        </w:rPr>
      </w:pPr>
      <w:bookmarkStart w:id="0" w:name="_GoBack"/>
      <w:bookmarkEnd w:id="0"/>
    </w:p>
    <w:p w:rsidR="00B92FCD" w:rsidRDefault="00150D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1F1E"/>
          <w:sz w:val="28"/>
          <w:szCs w:val="28"/>
        </w:rPr>
        <w:t>Creación artística</w:t>
      </w:r>
    </w:p>
    <w:p w:rsidR="00B92FCD" w:rsidRDefault="00150D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1F1E"/>
          <w:sz w:val="28"/>
          <w:szCs w:val="28"/>
        </w:rPr>
        <w:t>Ficha técnica</w:t>
      </w:r>
    </w:p>
    <w:p w:rsidR="00B92FCD" w:rsidRDefault="00150D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1. Creación artística o denominación del proyecto artístico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Título.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Tipo de creación.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Autoría principal.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Fecha y lugar de estreno.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2. Programa y dossier informativo (preferentemente con fotografías, enlaces telemáticos con acceso a material audiovisual, multimedia, etc.)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Texto preliminar y sinopsis temático-argumentativa, contenido integral y organización e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structural en ciclos, secciones, cuadernos,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3. Ficha artística y datos </w:t>
      </w:r>
      <w:proofErr w:type="spellStart"/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biobibliográficos</w:t>
      </w:r>
      <w:proofErr w:type="spellEnd"/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(semblanza biográfica esencial y trayectoria artística, pensamiento estético, síntesis de la producción principal, etc.)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Elenco integral de artistas: artista-s 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principal-es, formación de cámara,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ensemble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o agrupación, compañía, conjunto sinfónico,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Colaboraciones especiales (artistas invitados)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Producción artística, ejecutiva,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Dirección musical, coreográfica,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Escenografía, dramaturgia,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Autoría 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de los textos (versos musicalizados, textos teatrales, en prosa, etc.), imágenes (fotográficas, audiovisuales, etc.).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Diseño y control de sonido, iluminación,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Vestuario,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atrezzo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4. Marco escénico y espacio-s </w:t>
      </w:r>
      <w:proofErr w:type="spellStart"/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performativo</w:t>
      </w:r>
      <w:proofErr w:type="spellEnd"/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-s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Descripción y repres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entación espacial, elementos escénicos, planos de escenario y contextos para la actuación y posible proyección de imágenes, discursos audiovisuales,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5. Estética y ética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Código de buenas prácticas, derechos legales (autoría a efectos de composición musical, literaria, coreográfica, etc.), etc.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 xml:space="preserve"> </w:t>
      </w:r>
    </w:p>
    <w:p w:rsidR="00B92FCD" w:rsidRDefault="00150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6. Otros datos complementarios</w:t>
      </w:r>
    </w:p>
    <w:p w:rsidR="00B92FCD" w:rsidRDefault="00150D8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</w:p>
    <w:p w:rsidR="00B92FCD" w:rsidRDefault="00B92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sectPr w:rsidR="00B92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87" w:rsidRDefault="00150D87">
      <w:pPr>
        <w:spacing w:line="240" w:lineRule="auto"/>
      </w:pPr>
      <w:r>
        <w:separator/>
      </w:r>
    </w:p>
  </w:endnote>
  <w:endnote w:type="continuationSeparator" w:id="0">
    <w:p w:rsidR="00150D87" w:rsidRDefault="00150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B92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150D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521"/>
      </w:tabs>
      <w:spacing w:line="240" w:lineRule="auto"/>
      <w:jc w:val="center"/>
      <w:rPr>
        <w:rFonts w:ascii="Garamond" w:eastAsia="Garamond" w:hAnsi="Garamond" w:cs="Garamond"/>
        <w:color w:val="000000"/>
        <w:sz w:val="18"/>
        <w:szCs w:val="18"/>
        <w:highlight w:val="white"/>
      </w:rPr>
    </w:pPr>
    <w:r>
      <w:rPr>
        <w:rFonts w:ascii="Garamond" w:eastAsia="Garamond" w:hAnsi="Garamond" w:cs="Garamond"/>
        <w:color w:val="000000"/>
        <w:sz w:val="18"/>
        <w:szCs w:val="18"/>
        <w:highlight w:val="white"/>
      </w:rPr>
      <w:t xml:space="preserve">Facultad de Filología. Universidad de Sevilla,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1384300</wp:posOffset>
              </wp:positionH>
              <wp:positionV relativeFrom="paragraph">
                <wp:posOffset>-76199</wp:posOffset>
              </wp:positionV>
              <wp:extent cx="2874010" cy="3175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918520" y="3780000"/>
                        <a:ext cx="28549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-76199</wp:posOffset>
              </wp:positionV>
              <wp:extent cx="2874010" cy="31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401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92FCD" w:rsidRDefault="00150D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Garamond" w:eastAsia="Garamond" w:hAnsi="Garamond" w:cs="Garamond"/>
        <w:color w:val="000000"/>
        <w:sz w:val="18"/>
        <w:szCs w:val="18"/>
        <w:highlight w:val="white"/>
      </w:rPr>
    </w:pPr>
    <w:r>
      <w:rPr>
        <w:rFonts w:ascii="Garamond" w:eastAsia="Garamond" w:hAnsi="Garamond" w:cs="Garamond"/>
        <w:color w:val="000000"/>
        <w:sz w:val="18"/>
        <w:szCs w:val="18"/>
        <w:highlight w:val="white"/>
      </w:rPr>
      <w:t>C/ Palos de la Frontera, s/n, 41004 – Sevilla. ESPAÑA.</w:t>
    </w:r>
  </w:p>
  <w:p w:rsidR="00B92FCD" w:rsidRDefault="00150D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Garamond" w:eastAsia="Garamond" w:hAnsi="Garamond" w:cs="Garamond"/>
        <w:color w:val="000000"/>
        <w:sz w:val="18"/>
        <w:szCs w:val="18"/>
        <w:highlight w:val="white"/>
      </w:rPr>
    </w:pPr>
    <w:hyperlink r:id="rId2">
      <w:r>
        <w:rPr>
          <w:rFonts w:ascii="Garamond" w:eastAsia="Garamond" w:hAnsi="Garamond" w:cs="Garamond"/>
          <w:color w:val="0000FF"/>
          <w:sz w:val="18"/>
          <w:szCs w:val="18"/>
          <w:u w:val="single"/>
        </w:rPr>
        <w:t>https://revistascientificas.us.es/index.php/enclaves/index</w:t>
      </w:r>
    </w:hyperlink>
  </w:p>
  <w:bookmarkStart w:id="1" w:name="_30j0zll" w:colFirst="0" w:colLast="0"/>
  <w:bookmarkEnd w:id="1"/>
  <w:p w:rsidR="00B92FCD" w:rsidRDefault="00150D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fldChar w:fldCharType="begin"/>
    </w:r>
    <w:r>
      <w:instrText xml:space="preserve"> HYPERLINK "a</w:instrText>
    </w:r>
    <w:r>
      <w:instrText xml:space="preserve">bout:blank" \h </w:instrText>
    </w:r>
    <w:r>
      <w:fldChar w:fldCharType="separate"/>
    </w:r>
    <w:r>
      <w:rPr>
        <w:rFonts w:ascii="Garamond" w:eastAsia="Garamond" w:hAnsi="Garamond" w:cs="Garamond"/>
        <w:color w:val="000000"/>
        <w:sz w:val="18"/>
        <w:szCs w:val="18"/>
        <w:u w:val="single"/>
      </w:rPr>
      <w:t>enclaves@us.es</w:t>
    </w:r>
    <w:r>
      <w:rPr>
        <w:rFonts w:ascii="Garamond" w:eastAsia="Garamond" w:hAnsi="Garamond" w:cs="Garamond"/>
        <w:color w:val="000000"/>
        <w:sz w:val="18"/>
        <w:szCs w:val="18"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B92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87" w:rsidRDefault="00150D87">
      <w:pPr>
        <w:spacing w:line="240" w:lineRule="auto"/>
      </w:pPr>
      <w:r>
        <w:separator/>
      </w:r>
    </w:p>
  </w:footnote>
  <w:footnote w:type="continuationSeparator" w:id="0">
    <w:p w:rsidR="00150D87" w:rsidRDefault="00150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B92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150D87">
    <w:pPr>
      <w:spacing w:line="240" w:lineRule="auto"/>
      <w:rPr>
        <w:rFonts w:ascii="Garamond" w:eastAsia="Garamond" w:hAnsi="Garamond" w:cs="Garamond"/>
      </w:rPr>
    </w:pPr>
    <w:r>
      <w:rPr>
        <w:rFonts w:ascii="Garamond" w:eastAsia="Garamond" w:hAnsi="Garamond" w:cs="Garamond"/>
        <w:i/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5445125</wp:posOffset>
          </wp:positionH>
          <wp:positionV relativeFrom="page">
            <wp:posOffset>393700</wp:posOffset>
          </wp:positionV>
          <wp:extent cx="1666506" cy="484188"/>
          <wp:effectExtent l="0" t="0" r="0" b="0"/>
          <wp:wrapSquare wrapText="left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506" cy="48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2FCD" w:rsidRDefault="00B92FCD">
    <w:pPr>
      <w:spacing w:line="240" w:lineRule="auto"/>
      <w:jc w:val="center"/>
      <w:rPr>
        <w:rFonts w:ascii="Garamond" w:eastAsia="Garamond" w:hAnsi="Garamond" w:cs="Garamond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CD" w:rsidRDefault="00B92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5B74"/>
    <w:multiLevelType w:val="multilevel"/>
    <w:tmpl w:val="5F8A8B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A75B49"/>
    <w:multiLevelType w:val="multilevel"/>
    <w:tmpl w:val="B1ACA60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CD"/>
    <w:rsid w:val="00074C72"/>
    <w:rsid w:val="00150D87"/>
    <w:rsid w:val="00946E2C"/>
    <w:rsid w:val="00B00A2A"/>
    <w:rsid w:val="00B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F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scientificas.us.es/index.php/enclaves/index" TargetMode="External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2021-03-03T10:12:00Z</dcterms:created>
  <dcterms:modified xsi:type="dcterms:W3CDTF">2021-03-03T10:12:00Z</dcterms:modified>
</cp:coreProperties>
</file>